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FB" w:rsidRDefault="0068089C">
      <w:r>
        <w:t>Quelle éthique pour l’organisation?</w:t>
      </w:r>
    </w:p>
    <w:p w:rsidR="0068089C" w:rsidRDefault="0068089C"/>
    <w:p w:rsidR="0068089C" w:rsidRDefault="0068089C">
      <w:r>
        <w:t>Au Québec, et suivant en cela un courant très affirmé dans les pays anglo-saxons, les organisations tant privées que publiques se revendiquent depuis quelques années d’une «préoccupation» pour l’éthique qui ne manque pas, à bien des égards, d’être grandement problématique. Des infrastructures de l’éthique sont mises en</w:t>
      </w:r>
      <w:r w:rsidR="001754ED">
        <w:t xml:space="preserve"> place dans l’appareil étatique</w:t>
      </w:r>
      <w:r>
        <w:t xml:space="preserve"> et des dispositifs éthiques de diverses natures ont pour vocation</w:t>
      </w:r>
      <w:r w:rsidR="001754ED">
        <w:t xml:space="preserve">, dans l’entreprise privée et dans les administrations publiques, </w:t>
      </w:r>
      <w:r>
        <w:t xml:space="preserve"> de contrôler les risques éthiques, voire d’aider à redonner un sens au travail. Même </w:t>
      </w:r>
      <w:r w:rsidRPr="0068089C">
        <w:rPr>
          <w:i/>
        </w:rPr>
        <w:t xml:space="preserve">l’Assemblée nationale du </w:t>
      </w:r>
      <w:r w:rsidR="001754ED" w:rsidRPr="0068089C">
        <w:rPr>
          <w:i/>
        </w:rPr>
        <w:t>Québec</w:t>
      </w:r>
      <w:r w:rsidR="001754ED">
        <w:t>,</w:t>
      </w:r>
      <w:r>
        <w:t xml:space="preserve"> </w:t>
      </w:r>
      <w:r w:rsidR="001754ED">
        <w:t xml:space="preserve">où siègent les députés de la province de Québec, participe de ce mouvement d’institutionnalisation de l’éthique. </w:t>
      </w:r>
      <w:r>
        <w:t xml:space="preserve">Pourtant, les interventions en organisation qui s’inspirent d’une </w:t>
      </w:r>
      <w:r w:rsidR="001754ED">
        <w:t xml:space="preserve">conception </w:t>
      </w:r>
      <w:r w:rsidR="001754ED" w:rsidRPr="001754ED">
        <w:rPr>
          <w:i/>
        </w:rPr>
        <w:t xml:space="preserve">réflexive </w:t>
      </w:r>
      <w:r w:rsidR="001754ED" w:rsidRPr="001754ED">
        <w:t>de l’éthique</w:t>
      </w:r>
      <w:r>
        <w:t xml:space="preserve"> </w:t>
      </w:r>
      <w:r w:rsidR="001754ED">
        <w:t xml:space="preserve">peinent à se voir reconnaître et à occuper </w:t>
      </w:r>
      <w:r w:rsidR="001101DD">
        <w:t xml:space="preserve">toute </w:t>
      </w:r>
      <w:r w:rsidR="001754ED">
        <w:t xml:space="preserve">la place qu’elles devraient, tellement est grande la demande pour une </w:t>
      </w:r>
      <w:r w:rsidR="001754ED" w:rsidRPr="003A5C73">
        <w:t>éthique de</w:t>
      </w:r>
      <w:r w:rsidR="001754ED" w:rsidRPr="001754ED">
        <w:rPr>
          <w:i/>
        </w:rPr>
        <w:t xml:space="preserve"> conformité</w:t>
      </w:r>
      <w:r w:rsidR="001754ED">
        <w:t>. Nous verrons à discuter de la confusion qui règne autour des références à l’ét</w:t>
      </w:r>
      <w:r w:rsidR="001101DD">
        <w:t xml:space="preserve">hique </w:t>
      </w:r>
      <w:r w:rsidR="006E67AC">
        <w:t>dans les organisations. Nous nous attarderons également à</w:t>
      </w:r>
      <w:r w:rsidR="001101DD">
        <w:t xml:space="preserve"> ses éventuelles conséquences pour le développement d’une éthique organisationnelle soucieuse de favoriser la capacitation des acteurs et des collectifs à prendre en charge les enjeux de valeurs </w:t>
      </w:r>
      <w:r w:rsidR="003A5C73">
        <w:t>sous-jacents a</w:t>
      </w:r>
      <w:r w:rsidR="006E67AC">
        <w:t xml:space="preserve">ux conflits et incertitudes en milieux de travail. </w:t>
      </w:r>
      <w:bookmarkStart w:id="0" w:name="_GoBack"/>
      <w:bookmarkEnd w:id="0"/>
    </w:p>
    <w:p w:rsidR="001754ED" w:rsidRDefault="001754ED"/>
    <w:sectPr w:rsidR="001754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A3"/>
    <w:rsid w:val="001101DD"/>
    <w:rsid w:val="001754ED"/>
    <w:rsid w:val="00192CA3"/>
    <w:rsid w:val="003A5C73"/>
    <w:rsid w:val="004E3520"/>
    <w:rsid w:val="0068089C"/>
    <w:rsid w:val="006E67AC"/>
    <w:rsid w:val="0072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Bégin</dc:creator>
  <cp:keywords/>
  <dc:description/>
  <cp:lastModifiedBy>Luc Bégin</cp:lastModifiedBy>
  <cp:revision>3</cp:revision>
  <dcterms:created xsi:type="dcterms:W3CDTF">2014-04-16T20:11:00Z</dcterms:created>
  <dcterms:modified xsi:type="dcterms:W3CDTF">2014-04-16T21:08:00Z</dcterms:modified>
</cp:coreProperties>
</file>